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AFFB05" w14:textId="69EC13A9" w:rsidR="00E33EDF" w:rsidRPr="007C3FAF" w:rsidRDefault="007C3FAF" w:rsidP="00E33EDF">
      <w:pPr>
        <w:spacing w:line="312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C3FAF">
        <w:rPr>
          <w:rFonts w:ascii="Times New Roman" w:eastAsia="Times New Roman" w:hAnsi="Times New Roman" w:cs="Times New Roman"/>
          <w:sz w:val="28"/>
          <w:szCs w:val="28"/>
          <w:highlight w:val="white"/>
        </w:rPr>
        <w:t>УДК 338.2. 004.9</w:t>
      </w:r>
    </w:p>
    <w:p w14:paraId="21DA149A" w14:textId="77777777" w:rsidR="00E33EDF" w:rsidRPr="007C3FAF" w:rsidRDefault="00E33EDF">
      <w:pPr>
        <w:spacing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0000001" w14:textId="3F53F8C9" w:rsidR="00F20E29" w:rsidRPr="007C3FAF" w:rsidRDefault="00056C59" w:rsidP="00056C59">
      <w:pPr>
        <w:spacing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СНИЖЕНИЕ ВРЕДНЫХ ВЫБРОСОВ В ТЯГЕ ПОЕЗДОВ И </w:t>
      </w:r>
      <w:r w:rsidR="007C3FAF" w:rsidRPr="007C3FAF">
        <w:rPr>
          <w:rFonts w:ascii="Times New Roman" w:eastAsia="Times New Roman" w:hAnsi="Times New Roman" w:cs="Times New Roman"/>
          <w:sz w:val="28"/>
          <w:szCs w:val="28"/>
          <w:highlight w:val="white"/>
        </w:rPr>
        <w:t>МАЛОЭМИССИОННАЯ КАМЕРА СГОРАНИЯ ДЛЯ ДВИГАТЕЛЯ ГИБРИДНОГО ГАЗОТУРБОВОЗА «ПАВЛОВИЧ»</w:t>
      </w:r>
    </w:p>
    <w:p w14:paraId="00000002" w14:textId="2F4A96A3" w:rsidR="00F20E29" w:rsidRDefault="00F20E29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B81B132" w14:textId="174B0AB1" w:rsidR="00E33EDF" w:rsidRDefault="00E33EDF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Андрончев И.К. (Самарский государственный университет путей сообщения)</w:t>
      </w:r>
    </w:p>
    <w:p w14:paraId="34E5F674" w14:textId="1A9E99FE" w:rsidR="00E33EDF" w:rsidRDefault="00214FAD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Федорченко Д.Г.</w:t>
      </w:r>
      <w:r w:rsidR="00D310A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 w:rsidR="00D310AB">
        <w:rPr>
          <w:rFonts w:ascii="Times New Roman" w:eastAsia="Times New Roman" w:hAnsi="Times New Roman" w:cs="Times New Roman"/>
          <w:sz w:val="28"/>
          <w:szCs w:val="28"/>
          <w:highlight w:val="white"/>
        </w:rPr>
        <w:t>Цыбизов</w:t>
      </w:r>
      <w:proofErr w:type="spellEnd"/>
      <w:r w:rsidR="00D310A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Ю.И.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(АО «</w:t>
      </w:r>
      <w:r w:rsidR="00E33EDF">
        <w:rPr>
          <w:rFonts w:ascii="Times New Roman" w:eastAsia="Times New Roman" w:hAnsi="Times New Roman" w:cs="Times New Roman"/>
          <w:sz w:val="28"/>
          <w:szCs w:val="28"/>
          <w:highlight w:val="white"/>
        </w:rPr>
        <w:t>Металлист- Самара»)</w:t>
      </w:r>
    </w:p>
    <w:p w14:paraId="5863AAA1" w14:textId="77777777" w:rsidR="00D310AB" w:rsidRDefault="00D310AB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bookmarkStart w:id="0" w:name="_GoBack"/>
      <w:bookmarkEnd w:id="0"/>
    </w:p>
    <w:p w14:paraId="21C1FDD8" w14:textId="5170330F" w:rsidR="00E33EDF" w:rsidRDefault="00D310AB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Аннотация</w:t>
      </w:r>
    </w:p>
    <w:p w14:paraId="609F5A45" w14:textId="594BB27E" w:rsidR="00D310AB" w:rsidRPr="00056C59" w:rsidRDefault="00D310AB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</w:pPr>
      <w:r w:rsidRPr="00056C59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Статья посвящена проблеме снижения вредных выбросов в тяге поездов. Ги</w:t>
      </w:r>
      <w:r w:rsidR="00214FAD" w:rsidRPr="00056C59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бридный </w:t>
      </w:r>
      <w:proofErr w:type="spellStart"/>
      <w:r w:rsidR="00214FAD" w:rsidRPr="00056C59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газотурбовоз</w:t>
      </w:r>
      <w:proofErr w:type="spellEnd"/>
      <w:r w:rsidR="00214FAD" w:rsidRPr="00056C59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 «Павлович»</w:t>
      </w:r>
      <w:r w:rsidRPr="00056C59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, разрабатываемый специалистами Самарского госуниверситета путей сообщения в содружестве со специалистами машиностроительной отрасли Самарской области</w:t>
      </w:r>
      <w:r w:rsidR="00214FAD" w:rsidRPr="00056C59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, решает проблему снижения вредных выбросов в тяге поездов применением новой камеры сгорания газотурбинного двигателя.</w:t>
      </w:r>
      <w:r w:rsidRPr="00056C59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 </w:t>
      </w:r>
    </w:p>
    <w:p w14:paraId="480B6D55" w14:textId="0EC03F09" w:rsidR="00056C59" w:rsidRPr="00056C59" w:rsidRDefault="00056C59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</w:pPr>
      <w:r w:rsidRPr="00056C59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Представлены механизмы образования вредных выбросов в процессе сжигания природного газа в камере сгорания </w:t>
      </w:r>
      <w:proofErr w:type="spellStart"/>
      <w:r w:rsidRPr="00056C59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газотурбовоза</w:t>
      </w:r>
      <w:proofErr w:type="spellEnd"/>
      <w:r w:rsidRPr="00056C59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.</w:t>
      </w:r>
    </w:p>
    <w:p w14:paraId="171BB691" w14:textId="0F08A845" w:rsidR="00056C59" w:rsidRPr="00056C59" w:rsidRDefault="00056C59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</w:pPr>
      <w:r w:rsidRPr="00056C59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Предложены варианты </w:t>
      </w:r>
      <w:proofErr w:type="spellStart"/>
      <w:r w:rsidRPr="00056C59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малоэмиссионной</w:t>
      </w:r>
      <w:proofErr w:type="spellEnd"/>
      <w:r w:rsidRPr="00056C59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 камеры сгорания для </w:t>
      </w:r>
      <w:proofErr w:type="spellStart"/>
      <w:r w:rsidRPr="00056C59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газотурбовоза</w:t>
      </w:r>
      <w:proofErr w:type="spellEnd"/>
      <w:r w:rsidRPr="00056C59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 «Павлович».</w:t>
      </w:r>
    </w:p>
    <w:p w14:paraId="4284842D" w14:textId="77777777" w:rsidR="00D310AB" w:rsidRDefault="00D310AB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634CBED" w14:textId="77777777" w:rsidR="00214FAD" w:rsidRDefault="00214FAD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758FB11" w14:textId="35D5F0CC" w:rsidR="00214FAD" w:rsidRDefault="00214FAD" w:rsidP="00214FAD">
      <w:pPr>
        <w:spacing w:line="312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Актуальность темы</w:t>
      </w:r>
    </w:p>
    <w:p w14:paraId="6B83847E" w14:textId="77777777" w:rsidR="00214FAD" w:rsidRDefault="00214FAD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7DBAA61" w14:textId="2B279777" w:rsidR="00214FAD" w:rsidRDefault="00214FAD" w:rsidP="00214FAD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Актуальность повышения безопасности движения поездов за счет снижения вредных выбросов подтверждается мировыми тенденциями ужесточения требований по экологии к промышленным предприятиями транспорту.</w:t>
      </w:r>
      <w:r w:rsidRPr="00214F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Известно, что Интернациональным энергетическим агентством (IEA) поставлена задача к 2050 году использовать в качестве энергоносителя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до 80 % возобновляемых источников энергии и сократить выброс в атмосферу вредных веществ.</w:t>
      </w:r>
    </w:p>
    <w:p w14:paraId="00000003" w14:textId="42801957" w:rsidR="00F20E29" w:rsidRDefault="00D310AB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настоящее время в мире устанавливаются все более «жесткие» требования по эмиссии вредных веществ в продуктах сгорания эксплуатируемых и вновь разрабатываемых ГТД и ГТУ.</w:t>
      </w:r>
    </w:p>
    <w:p w14:paraId="0F2F078E" w14:textId="01266533" w:rsidR="005E27BD" w:rsidRDefault="00D310AB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современном этапе развития энергетики </w:t>
      </w:r>
      <w:r w:rsidR="00A409B9">
        <w:rPr>
          <w:rFonts w:ascii="Times New Roman" w:eastAsia="Times New Roman" w:hAnsi="Times New Roman" w:cs="Times New Roman"/>
          <w:sz w:val="28"/>
          <w:szCs w:val="28"/>
        </w:rPr>
        <w:t xml:space="preserve">транспорта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проблемы экологии также приобретают приоритетное значение. Проблема организации экологически чистого сжигания природного газа в газотурбинных установках как у нас в стране, так и за рубежом стоит очень остро. </w:t>
      </w:r>
    </w:p>
    <w:p w14:paraId="4837E16C" w14:textId="62ADB935" w:rsidR="00056C59" w:rsidRDefault="00D310AB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Перед отечественными разработчиками стоит задача кардинального улучшения экологических характеристик</w:t>
      </w:r>
      <w:r w:rsidR="005E27BD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повышения надежности, экономичности и эксплуатационной эффективности</w:t>
      </w:r>
      <w:r w:rsidR="00A409B9">
        <w:rPr>
          <w:rFonts w:ascii="Times New Roman" w:eastAsia="Times New Roman" w:hAnsi="Times New Roman" w:cs="Times New Roman"/>
          <w:sz w:val="28"/>
          <w:szCs w:val="28"/>
        </w:rPr>
        <w:t xml:space="preserve"> тяги поездов</w:t>
      </w:r>
      <w:r>
        <w:rPr>
          <w:rFonts w:ascii="Times New Roman" w:eastAsia="Times New Roman" w:hAnsi="Times New Roman" w:cs="Times New Roman"/>
          <w:sz w:val="28"/>
          <w:szCs w:val="28"/>
        </w:rPr>
        <w:t>, требующая выполнения глубоких научных исследований закономерностей образования эмиссии вредных веществ в продуктах сгорания и связи их с конструкцией не только камер сгорания, но и двигателя в целом.</w:t>
      </w:r>
    </w:p>
    <w:p w14:paraId="2C1BDDF8" w14:textId="4D476295" w:rsidR="00A409B9" w:rsidRPr="00A409B9" w:rsidRDefault="00A409B9" w:rsidP="00A409B9">
      <w:pPr>
        <w:pStyle w:val="10"/>
        <w:spacing w:line="312" w:lineRule="auto"/>
        <w:ind w:firstLine="709"/>
        <w:jc w:val="both"/>
        <w:rPr>
          <w:rFonts w:asciiTheme="minorHAnsi" w:hAnsiTheme="minorHAnsi"/>
          <w:sz w:val="28"/>
          <w:szCs w:val="28"/>
        </w:rPr>
      </w:pPr>
      <w:r w:rsidRPr="00A409B9">
        <w:rPr>
          <w:rFonts w:asciiTheme="minorHAnsi" w:hAnsiTheme="minorHAnsi"/>
          <w:sz w:val="28"/>
          <w:szCs w:val="28"/>
        </w:rPr>
        <w:t xml:space="preserve">В процессе горения в первую очередь образуется NO, который затем в атмосфере при нормальных условиях </w:t>
      </w:r>
      <w:proofErr w:type="spellStart"/>
      <w:r w:rsidRPr="00A409B9">
        <w:rPr>
          <w:rFonts w:asciiTheme="minorHAnsi" w:hAnsiTheme="minorHAnsi"/>
          <w:sz w:val="28"/>
          <w:szCs w:val="28"/>
        </w:rPr>
        <w:t>доокисляется</w:t>
      </w:r>
      <w:proofErr w:type="spellEnd"/>
      <w:r w:rsidRPr="00A409B9">
        <w:rPr>
          <w:rFonts w:asciiTheme="minorHAnsi" w:hAnsiTheme="minorHAnsi"/>
          <w:sz w:val="28"/>
          <w:szCs w:val="28"/>
        </w:rPr>
        <w:t xml:space="preserve"> до NO</w:t>
      </w:r>
      <w:r w:rsidRPr="00A409B9">
        <w:rPr>
          <w:rFonts w:asciiTheme="minorHAnsi" w:hAnsiTheme="minorHAnsi"/>
          <w:sz w:val="28"/>
          <w:szCs w:val="28"/>
          <w:vertAlign w:val="subscript"/>
        </w:rPr>
        <w:t>2</w:t>
      </w:r>
      <w:r w:rsidRPr="00A409B9">
        <w:rPr>
          <w:rFonts w:asciiTheme="minorHAnsi" w:hAnsiTheme="minorHAnsi"/>
          <w:sz w:val="28"/>
          <w:szCs w:val="28"/>
        </w:rPr>
        <w:t xml:space="preserve">. Выбросы </w:t>
      </w:r>
      <w:proofErr w:type="spellStart"/>
      <w:r w:rsidRPr="00A409B9">
        <w:rPr>
          <w:rFonts w:asciiTheme="minorHAnsi" w:hAnsiTheme="minorHAnsi"/>
          <w:sz w:val="28"/>
          <w:szCs w:val="28"/>
        </w:rPr>
        <w:t>NO</w:t>
      </w:r>
      <w:r w:rsidRPr="00A409B9">
        <w:rPr>
          <w:rFonts w:asciiTheme="minorHAnsi" w:hAnsiTheme="minorHAnsi"/>
          <w:sz w:val="28"/>
          <w:szCs w:val="28"/>
          <w:vertAlign w:val="subscript"/>
        </w:rPr>
        <w:t>х</w:t>
      </w:r>
      <w:proofErr w:type="spellEnd"/>
      <w:r w:rsidRPr="00A409B9">
        <w:rPr>
          <w:rFonts w:asciiTheme="minorHAnsi" w:hAnsiTheme="minorHAnsi"/>
          <w:sz w:val="28"/>
          <w:szCs w:val="28"/>
        </w:rPr>
        <w:t xml:space="preserve"> являются одним из важных критериев эффективности </w:t>
      </w:r>
      <w:r>
        <w:rPr>
          <w:rFonts w:asciiTheme="minorHAnsi" w:hAnsiTheme="minorHAnsi"/>
          <w:sz w:val="28"/>
          <w:szCs w:val="28"/>
        </w:rPr>
        <w:t>камер сгорания</w:t>
      </w:r>
      <w:r w:rsidRPr="00A409B9">
        <w:rPr>
          <w:rFonts w:asciiTheme="minorHAnsi" w:hAnsiTheme="minorHAnsi"/>
          <w:sz w:val="28"/>
          <w:szCs w:val="28"/>
        </w:rPr>
        <w:t>. Известно, что горение органических соединений в воздухе протекает в две стадии: окисление исходного горючего до CO и догорание CO до CO</w:t>
      </w:r>
      <w:r w:rsidRPr="00A409B9">
        <w:rPr>
          <w:rFonts w:asciiTheme="minorHAnsi" w:hAnsiTheme="minorHAnsi"/>
          <w:sz w:val="28"/>
          <w:szCs w:val="28"/>
          <w:vertAlign w:val="subscript"/>
        </w:rPr>
        <w:t>2</w:t>
      </w:r>
      <w:r w:rsidRPr="00A409B9">
        <w:rPr>
          <w:rFonts w:asciiTheme="minorHAnsi" w:hAnsiTheme="minorHAnsi"/>
          <w:sz w:val="28"/>
          <w:szCs w:val="28"/>
        </w:rPr>
        <w:t>. Таким образом, CO образуется в основном при неполном сгорании топлива. Диоксид углерода является сильным поглотителем излучения в ИК-диапазоне, однако практически прозрачен для видимого и УФ-диапазона. Поэтому считается, что увеличение его концентрации – одна из главных причин повышения температуры на планете и возникновения парникового эффекта.</w:t>
      </w:r>
    </w:p>
    <w:p w14:paraId="00000004" w14:textId="2A01747D" w:rsidR="00F20E29" w:rsidRPr="00A409B9" w:rsidRDefault="00056C59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09B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Гибридный </w:t>
      </w:r>
      <w:proofErr w:type="spellStart"/>
      <w:r w:rsidRPr="00A409B9">
        <w:rPr>
          <w:rFonts w:ascii="Times New Roman" w:eastAsia="Times New Roman" w:hAnsi="Times New Roman" w:cs="Times New Roman"/>
          <w:sz w:val="28"/>
          <w:szCs w:val="28"/>
          <w:highlight w:val="white"/>
        </w:rPr>
        <w:t>газотурбовоз</w:t>
      </w:r>
      <w:proofErr w:type="spellEnd"/>
      <w:r w:rsidRPr="00A409B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«Павлович», разрабатываемый специалистами Самарского госуниверситета путей сообщения в содружестве со специалистами машиностроительной отрасли Самарской области, решает </w:t>
      </w:r>
      <w:r w:rsidRPr="00A409B9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проблему снижения вредных выбросов в тяге поездов применением новой камеры сгорания газотурбинного </w:t>
      </w:r>
      <w:proofErr w:type="gramStart"/>
      <w:r w:rsidRPr="00A409B9">
        <w:rPr>
          <w:rFonts w:ascii="Times New Roman" w:eastAsia="Times New Roman" w:hAnsi="Times New Roman" w:cs="Times New Roman"/>
          <w:sz w:val="28"/>
          <w:szCs w:val="28"/>
          <w:highlight w:val="white"/>
        </w:rPr>
        <w:t>двигателя</w:t>
      </w:r>
      <w:r w:rsidR="00E23EB4" w:rsidRPr="00A409B9">
        <w:rPr>
          <w:rFonts w:ascii="Times New Roman" w:eastAsia="Times New Roman" w:hAnsi="Times New Roman" w:cs="Times New Roman"/>
          <w:sz w:val="28"/>
          <w:szCs w:val="28"/>
          <w:highlight w:val="white"/>
        </w:rPr>
        <w:t>[</w:t>
      </w:r>
      <w:proofErr w:type="gramEnd"/>
      <w:r w:rsidR="00E23EB4" w:rsidRPr="00A409B9">
        <w:rPr>
          <w:rFonts w:ascii="Times New Roman" w:eastAsia="Times New Roman" w:hAnsi="Times New Roman" w:cs="Times New Roman"/>
          <w:sz w:val="28"/>
          <w:szCs w:val="28"/>
          <w:highlight w:val="white"/>
        </w:rPr>
        <w:t>1]</w:t>
      </w:r>
      <w:r w:rsidRPr="00A409B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r w:rsidR="007C3FAF" w:rsidRPr="00A40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3F7D628" w14:textId="77777777" w:rsidR="007C3FAF" w:rsidRPr="00214FAD" w:rsidRDefault="007C3FAF" w:rsidP="007C3FAF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09B9">
        <w:rPr>
          <w:rFonts w:ascii="Times New Roman" w:eastAsia="Times New Roman" w:hAnsi="Times New Roman" w:cs="Times New Roman"/>
          <w:sz w:val="28"/>
          <w:szCs w:val="28"/>
        </w:rPr>
        <w:t>Перспектива</w:t>
      </w:r>
      <w:r w:rsidRPr="00214FAD">
        <w:rPr>
          <w:rFonts w:ascii="Times New Roman" w:eastAsia="Times New Roman" w:hAnsi="Times New Roman" w:cs="Times New Roman"/>
          <w:sz w:val="28"/>
          <w:szCs w:val="28"/>
        </w:rPr>
        <w:t xml:space="preserve"> новой камеры сгорания двигателя </w:t>
      </w:r>
      <w:proofErr w:type="spellStart"/>
      <w:r w:rsidRPr="00214FAD">
        <w:rPr>
          <w:rFonts w:ascii="Times New Roman" w:eastAsia="Times New Roman" w:hAnsi="Times New Roman" w:cs="Times New Roman"/>
          <w:sz w:val="28"/>
          <w:szCs w:val="28"/>
        </w:rPr>
        <w:t>газотурбовоза</w:t>
      </w:r>
      <w:proofErr w:type="spellEnd"/>
      <w:r w:rsidRPr="00214FAD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35DFB7B7" w14:textId="77777777" w:rsidR="007C3FAF" w:rsidRPr="00214FAD" w:rsidRDefault="007C3FAF" w:rsidP="007C3FAF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– с</w:t>
      </w:r>
      <w:r w:rsidRPr="00214FAD">
        <w:rPr>
          <w:rFonts w:ascii="Times New Roman" w:eastAsia="Times New Roman" w:hAnsi="Times New Roman" w:cs="Times New Roman"/>
          <w:sz w:val="28"/>
          <w:szCs w:val="28"/>
        </w:rPr>
        <w:t>нижение вредных выбросов</w:t>
      </w:r>
    </w:p>
    <w:p w14:paraId="6297B2A2" w14:textId="77777777" w:rsidR="007C3FAF" w:rsidRPr="00214FAD" w:rsidRDefault="007C3FAF" w:rsidP="007C3FAF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FAD">
        <w:rPr>
          <w:rFonts w:ascii="Times New Roman" w:eastAsia="Times New Roman" w:hAnsi="Times New Roman" w:cs="Times New Roman"/>
          <w:sz w:val="28"/>
          <w:szCs w:val="28"/>
        </w:rPr>
        <w:t xml:space="preserve"> - повышение </w:t>
      </w:r>
      <w:proofErr w:type="gramStart"/>
      <w:r w:rsidRPr="00214FAD">
        <w:rPr>
          <w:rFonts w:ascii="Times New Roman" w:eastAsia="Times New Roman" w:hAnsi="Times New Roman" w:cs="Times New Roman"/>
          <w:sz w:val="28"/>
          <w:szCs w:val="28"/>
        </w:rPr>
        <w:t>эффективности  газотурбинной</w:t>
      </w:r>
      <w:proofErr w:type="gramEnd"/>
      <w:r w:rsidRPr="00214FAD">
        <w:rPr>
          <w:rFonts w:ascii="Times New Roman" w:eastAsia="Times New Roman" w:hAnsi="Times New Roman" w:cs="Times New Roman"/>
          <w:sz w:val="28"/>
          <w:szCs w:val="28"/>
        </w:rPr>
        <w:t xml:space="preserve"> тяги поездов на 25-30 %,</w:t>
      </w:r>
    </w:p>
    <w:p w14:paraId="70ACD1CE" w14:textId="77777777" w:rsidR="007C3FAF" w:rsidRDefault="007C3FAF" w:rsidP="007C3FAF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FAD">
        <w:rPr>
          <w:rFonts w:ascii="Times New Roman" w:eastAsia="Times New Roman" w:hAnsi="Times New Roman" w:cs="Times New Roman"/>
          <w:sz w:val="28"/>
          <w:szCs w:val="28"/>
        </w:rPr>
        <w:t xml:space="preserve"> - применение газотурбинной гибридной тяги поездов для Северного широтного хода (СШХ)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как стратегического проекта России (Рис. 1.).</w:t>
      </w:r>
    </w:p>
    <w:p w14:paraId="30F9CDB0" w14:textId="77777777" w:rsidR="007C3FAF" w:rsidRDefault="007C3FAF" w:rsidP="007C3FAF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EABC993" w14:textId="77777777" w:rsidR="007C3FAF" w:rsidRDefault="007C3FAF" w:rsidP="007C3FAF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F60DB87" w14:textId="77777777" w:rsidR="007C3FAF" w:rsidRDefault="007C3FAF" w:rsidP="007C3FAF">
      <w:pPr>
        <w:spacing w:line="312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DFB028A" wp14:editId="019D611C">
            <wp:extent cx="3726469" cy="2276251"/>
            <wp:effectExtent l="0" t="0" r="7620" b="0"/>
            <wp:docPr id="4" name="Picture 2" descr="Картинки по запросу фото газотурбов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Картинки по запросу фото газотурбовоз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469" cy="2276251"/>
                    </a:xfrm>
                    <a:prstGeom prst="rect">
                      <a:avLst/>
                    </a:prstGeom>
                    <a:noFill/>
                    <a:effectLst>
                      <a:softEdge rad="3048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01D29CB1" w14:textId="77777777" w:rsidR="007C3FAF" w:rsidRDefault="007C3FAF" w:rsidP="007C3FAF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D1F331" w14:textId="77777777" w:rsidR="007C3FAF" w:rsidRDefault="007C3FAF" w:rsidP="007C3FAF">
      <w:pPr>
        <w:spacing w:line="312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Рис. 1. Внешний вид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газотурбовоза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как представителя газотурбинной тяги поездов</w:t>
      </w:r>
    </w:p>
    <w:p w14:paraId="1C6B5DD2" w14:textId="77777777" w:rsidR="007C3FAF" w:rsidRDefault="007C3FAF" w:rsidP="007C3FAF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4B849F1" w14:textId="4AAE790F" w:rsidR="005E27BD" w:rsidRDefault="005E27BD" w:rsidP="007C3FAF">
      <w:pPr>
        <w:spacing w:line="312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Теоретические положения</w:t>
      </w:r>
    </w:p>
    <w:p w14:paraId="22671350" w14:textId="77777777" w:rsidR="005E27BD" w:rsidRDefault="005E27BD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5" w14:textId="5A1DA97E" w:rsidR="00F20E29" w:rsidRDefault="00D310AB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 качестве новой прорывной технологии </w:t>
      </w:r>
      <w:r w:rsidR="007C3FA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 данной </w:t>
      </w:r>
      <w:proofErr w:type="gramStart"/>
      <w:r w:rsidR="007C3FA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работе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рассматривается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концепция создания </w:t>
      </w:r>
      <w:proofErr w:type="spellStart"/>
      <w:r w:rsidRPr="00A409B9">
        <w:rPr>
          <w:rFonts w:ascii="Times New Roman" w:eastAsia="Times New Roman" w:hAnsi="Times New Roman" w:cs="Times New Roman"/>
          <w:sz w:val="28"/>
          <w:szCs w:val="28"/>
          <w:highlight w:val="white"/>
        </w:rPr>
        <w:t>малоэмиссионной</w:t>
      </w:r>
      <w:proofErr w:type="spellEnd"/>
      <w:r w:rsidRPr="00A409B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системы сжигания топлива,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основу которой составляет концепция LPP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Lean-premixed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prevapozised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) «бедная, перемешанная, испаренная смесь».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течение нескольких десятилетий осуществлялась разработка этого нового подхода в виде разработки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малоэмиссионной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системы сжигания и нового типа камеры сгорания, реализующей принцип горения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ультрабедных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предварительно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перемешанных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топливо-воздушных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смесей. Накопленный в настоящее время положительный опыт создания камер сгорания (КС) и горелочных устройств позволил разработать указанную систему горения для ГТУ</w:t>
      </w:r>
      <w:r w:rsidR="007C3FAF">
        <w:rPr>
          <w:rFonts w:ascii="Times New Roman" w:eastAsia="Times New Roman" w:hAnsi="Times New Roman" w:cs="Times New Roman"/>
          <w:sz w:val="28"/>
          <w:szCs w:val="28"/>
        </w:rPr>
        <w:t>, в частности д</w:t>
      </w:r>
      <w:r w:rsidR="007C3FAF" w:rsidRPr="007C3FAF">
        <w:rPr>
          <w:rFonts w:ascii="Times New Roman" w:eastAsia="Times New Roman" w:hAnsi="Times New Roman" w:cs="Times New Roman"/>
          <w:sz w:val="28"/>
          <w:szCs w:val="28"/>
        </w:rPr>
        <w:t>вигател</w:t>
      </w:r>
      <w:r w:rsidR="007C3FAF">
        <w:rPr>
          <w:rFonts w:ascii="Times New Roman" w:eastAsia="Times New Roman" w:hAnsi="Times New Roman" w:cs="Times New Roman"/>
          <w:sz w:val="28"/>
          <w:szCs w:val="28"/>
        </w:rPr>
        <w:t>я</w:t>
      </w:r>
      <w:r w:rsidR="007C3FAF" w:rsidRPr="007C3FAF">
        <w:rPr>
          <w:rFonts w:ascii="Times New Roman" w:eastAsia="Times New Roman" w:hAnsi="Times New Roman" w:cs="Times New Roman"/>
          <w:sz w:val="28"/>
          <w:szCs w:val="28"/>
        </w:rPr>
        <w:t xml:space="preserve"> НК-361 для магистрального гибридного </w:t>
      </w:r>
      <w:proofErr w:type="spellStart"/>
      <w:r w:rsidR="007C3FAF" w:rsidRPr="007C3FAF">
        <w:rPr>
          <w:rFonts w:ascii="Times New Roman" w:eastAsia="Times New Roman" w:hAnsi="Times New Roman" w:cs="Times New Roman"/>
          <w:sz w:val="28"/>
          <w:szCs w:val="28"/>
        </w:rPr>
        <w:t>газотурбовоза</w:t>
      </w:r>
      <w:proofErr w:type="spellEnd"/>
      <w:r w:rsidR="007C3FAF" w:rsidRPr="007C3FAF">
        <w:rPr>
          <w:rFonts w:ascii="Times New Roman" w:eastAsia="Times New Roman" w:hAnsi="Times New Roman" w:cs="Times New Roman"/>
          <w:sz w:val="28"/>
          <w:szCs w:val="28"/>
        </w:rPr>
        <w:t xml:space="preserve"> ГТ</w:t>
      </w:r>
      <w:r w:rsidR="007C3FAF" w:rsidRPr="007C3FAF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="007C3FAF" w:rsidRPr="007C3FAF">
        <w:rPr>
          <w:rFonts w:ascii="Times New Roman" w:eastAsia="Times New Roman" w:hAnsi="Times New Roman" w:cs="Times New Roman"/>
          <w:sz w:val="28"/>
          <w:szCs w:val="28"/>
        </w:rPr>
        <w:t xml:space="preserve"> «Павлович»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3AC53D3" w14:textId="5105FDB6" w:rsidR="007C3FAF" w:rsidRDefault="007C3FAF" w:rsidP="007C3FAF">
      <w:pPr>
        <w:spacing w:line="312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DE306DB" wp14:editId="59FFFEAC">
            <wp:extent cx="4856410" cy="275082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t="26187"/>
                    <a:stretch/>
                  </pic:blipFill>
                  <pic:spPr>
                    <a:xfrm>
                      <a:off x="0" y="0"/>
                      <a:ext cx="4888132" cy="276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AA4F3" w14:textId="7FF6B92B" w:rsidR="007C3FAF" w:rsidRDefault="007C3FAF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72A9DFC" w14:textId="78FB8DA8" w:rsidR="007C3FAF" w:rsidRDefault="007C3FAF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766050" w14:textId="61020D71" w:rsidR="007C3FAF" w:rsidRDefault="007C3FAF" w:rsidP="007C3FAF">
      <w:pPr>
        <w:spacing w:line="312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Рис. 2. </w:t>
      </w:r>
      <w:r w:rsidRPr="007C3FAF">
        <w:rPr>
          <w:rFonts w:ascii="Times New Roman" w:eastAsia="Times New Roman" w:hAnsi="Times New Roman" w:cs="Times New Roman"/>
          <w:sz w:val="28"/>
          <w:szCs w:val="28"/>
        </w:rPr>
        <w:t xml:space="preserve">Двигатель НК-361 для магистрального гибридного </w:t>
      </w:r>
      <w:proofErr w:type="spellStart"/>
      <w:r w:rsidRPr="007C3FAF">
        <w:rPr>
          <w:rFonts w:ascii="Times New Roman" w:eastAsia="Times New Roman" w:hAnsi="Times New Roman" w:cs="Times New Roman"/>
          <w:sz w:val="28"/>
          <w:szCs w:val="28"/>
        </w:rPr>
        <w:t>газотурбовоза</w:t>
      </w:r>
      <w:proofErr w:type="spellEnd"/>
      <w:r w:rsidRPr="007C3FAF">
        <w:rPr>
          <w:rFonts w:ascii="Times New Roman" w:eastAsia="Times New Roman" w:hAnsi="Times New Roman" w:cs="Times New Roman"/>
          <w:sz w:val="28"/>
          <w:szCs w:val="28"/>
        </w:rPr>
        <w:t xml:space="preserve"> ГТ</w:t>
      </w:r>
      <w:r w:rsidRPr="007C3FAF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7C3FAF">
        <w:rPr>
          <w:rFonts w:ascii="Times New Roman" w:eastAsia="Times New Roman" w:hAnsi="Times New Roman" w:cs="Times New Roman"/>
          <w:sz w:val="28"/>
          <w:szCs w:val="28"/>
        </w:rPr>
        <w:t xml:space="preserve"> «Павлович»</w:t>
      </w:r>
    </w:p>
    <w:p w14:paraId="544E709F" w14:textId="77777777" w:rsidR="007C3FAF" w:rsidRDefault="007C3FAF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6" w14:textId="5ED06C89" w:rsidR="00F20E29" w:rsidRDefault="00D310AB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основе этой концепции лежит действие трех механизмов образования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NO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x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Это термический путь (или механизм Зельдовича), «быстрое» образование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NO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x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(механизм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Фенимора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), образование окислов через N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O и образование окислов из топливного азота.</w:t>
      </w:r>
    </w:p>
    <w:p w14:paraId="00000007" w14:textId="77777777" w:rsidR="00F20E29" w:rsidRDefault="00D310AB">
      <w:pPr>
        <w:numPr>
          <w:ilvl w:val="0"/>
          <w:numId w:val="1"/>
        </w:numPr>
        <w:tabs>
          <w:tab w:val="left" w:pos="993"/>
        </w:tabs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Суть механизма Зельдовича заключается в протекании следующих реакций:</w:t>
      </w:r>
    </w:p>
    <w:p w14:paraId="00000008" w14:textId="77777777" w:rsidR="00F20E29" w:rsidRPr="00162A6C" w:rsidRDefault="00D310AB">
      <w:pPr>
        <w:spacing w:line="312" w:lineRule="auto"/>
        <w:ind w:firstLine="3544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62A6C">
        <w:rPr>
          <w:rFonts w:ascii="Times New Roman" w:eastAsia="Times New Roman" w:hAnsi="Times New Roman" w:cs="Times New Roman"/>
          <w:sz w:val="28"/>
          <w:szCs w:val="28"/>
          <w:lang w:val="en-US"/>
        </w:rPr>
        <w:t>O + N</w:t>
      </w:r>
      <w:r w:rsidRPr="00162A6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 xml:space="preserve">2 </w:t>
      </w:r>
      <w:r w:rsidRPr="00162A6C">
        <w:rPr>
          <w:rFonts w:ascii="Cardo" w:eastAsia="Cardo" w:hAnsi="Cardo" w:cs="Cardo"/>
          <w:sz w:val="28"/>
          <w:szCs w:val="28"/>
          <w:lang w:val="en-US"/>
        </w:rPr>
        <w:t>→ NO + N</w:t>
      </w:r>
    </w:p>
    <w:p w14:paraId="00000009" w14:textId="77777777" w:rsidR="00F20E29" w:rsidRPr="00162A6C" w:rsidRDefault="00D310AB">
      <w:pPr>
        <w:spacing w:line="312" w:lineRule="auto"/>
        <w:ind w:firstLine="3544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62A6C">
        <w:rPr>
          <w:rFonts w:ascii="Times New Roman" w:eastAsia="Times New Roman" w:hAnsi="Times New Roman" w:cs="Times New Roman"/>
          <w:sz w:val="28"/>
          <w:szCs w:val="28"/>
          <w:lang w:val="en-US"/>
        </w:rPr>
        <w:t>N + O</w:t>
      </w:r>
      <w:r w:rsidRPr="00162A6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2A6C">
        <w:rPr>
          <w:rFonts w:ascii="Cardo" w:eastAsia="Cardo" w:hAnsi="Cardo" w:cs="Cardo"/>
          <w:sz w:val="28"/>
          <w:szCs w:val="28"/>
          <w:lang w:val="en-US"/>
        </w:rPr>
        <w:t xml:space="preserve"> → NO + O</w:t>
      </w:r>
    </w:p>
    <w:p w14:paraId="0000000A" w14:textId="77777777" w:rsidR="00F20E29" w:rsidRPr="00162A6C" w:rsidRDefault="00D310AB">
      <w:pPr>
        <w:spacing w:line="312" w:lineRule="auto"/>
        <w:ind w:firstLine="3544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62A6C">
        <w:rPr>
          <w:rFonts w:ascii="Cardo" w:eastAsia="Cardo" w:hAnsi="Cardo" w:cs="Cardo"/>
          <w:sz w:val="28"/>
          <w:szCs w:val="28"/>
          <w:lang w:val="en-US"/>
        </w:rPr>
        <w:t>N + OH → NO + H</w:t>
      </w:r>
    </w:p>
    <w:p w14:paraId="0000000B" w14:textId="77777777" w:rsidR="00F20E29" w:rsidRDefault="00D310AB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Механизм называется термическим, так как первая из приведённых реакций имеет очень высокую энергию активации (межмолекулярная связь в молекуле азота чрезвычайно сильна); скорость же реакции напрямую зависит от концентрации реагентов и температуры, которой пропорциональна константа скорости. Ключевым параметром процесса горения, ответственными за наработку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NO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x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таким образом, является коэффициент избытка окислителя – максимальный выход окислов наблюдается в смеси стехиометрического состава, где температура максимальна. Существенную роль играют размеры камеры и время нахождения смеси в высокотемпературной зоне.</w:t>
      </w:r>
    </w:p>
    <w:p w14:paraId="0000000C" w14:textId="77777777" w:rsidR="00F20E29" w:rsidRDefault="00D310AB">
      <w:pPr>
        <w:numPr>
          <w:ilvl w:val="0"/>
          <w:numId w:val="1"/>
        </w:numPr>
        <w:tabs>
          <w:tab w:val="left" w:pos="993"/>
        </w:tabs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«Быстрые»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NO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x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нарабатываются в основном на начальном участке факела, в области фронта со стороны свежей, ещё несгоревшей смеси, где отсутствуют термические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NO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x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Механизм образования «быстрых» окислов более сложный, поскольку в нём участвуют радикалы CH, выступающие в горении в качестве промежуточного компонента.</w:t>
      </w:r>
    </w:p>
    <w:p w14:paraId="0000000D" w14:textId="77777777" w:rsidR="00F20E29" w:rsidRDefault="00D310AB">
      <w:pPr>
        <w:numPr>
          <w:ilvl w:val="0"/>
          <w:numId w:val="1"/>
        </w:numPr>
        <w:tabs>
          <w:tab w:val="left" w:pos="993"/>
        </w:tabs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О –  разрушение и окисление образовавшегося N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NО с остатком части не прореагировавшего N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0E" w14:textId="0DA3196F" w:rsidR="00F20E29" w:rsidRDefault="00D310AB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Главным фактором образования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NО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является температура в зоне горения. Уровень концентрации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NO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x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экспоненциально возрастает с повышением температуры пламени. Для уменьшения выхода оксидов азота в первую очередь необходимо снизить температуру в зоне горения и исключить локальный заброс температуры, т.е. недостаточно достигнуть приемлемого снижения средней температуры в зоне горения камеры, если останутся локальные области высокой температуры. Следует также иметь в виду, что для высоконагруженных КС химические превращения в процессе горения, в отличие от представлений химической кинетики, связаны и лимитируются законами сопутствующих физических явлений.</w:t>
      </w:r>
    </w:p>
    <w:p w14:paraId="0000000F" w14:textId="0C60F20C" w:rsidR="00F20E29" w:rsidRDefault="00D310AB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Малоэмиссионная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система горения</w:t>
      </w:r>
      <w:r w:rsidR="00A409B9">
        <w:rPr>
          <w:rFonts w:ascii="Times New Roman" w:eastAsia="Times New Roman" w:hAnsi="Times New Roman" w:cs="Times New Roman"/>
          <w:sz w:val="28"/>
          <w:szCs w:val="28"/>
        </w:rPr>
        <w:t xml:space="preserve"> для гибридной газотурбинной тяги поездов </w:t>
      </w:r>
      <w:r>
        <w:rPr>
          <w:rFonts w:ascii="Times New Roman" w:eastAsia="Times New Roman" w:hAnsi="Times New Roman" w:cs="Times New Roman"/>
          <w:sz w:val="28"/>
          <w:szCs w:val="28"/>
        </w:rPr>
        <w:t>включает</w:t>
      </w:r>
      <w:r w:rsidR="00A409B9">
        <w:rPr>
          <w:rFonts w:ascii="Times New Roman" w:eastAsia="Times New Roman" w:hAnsi="Times New Roman" w:cs="Times New Roman"/>
          <w:sz w:val="28"/>
          <w:szCs w:val="28"/>
        </w:rPr>
        <w:t xml:space="preserve"> в себя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0000010" w14:textId="3A5A99D8" w:rsidR="00F20E29" w:rsidRDefault="00D310AB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разработку многоконтурной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малоэмиссионной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камеры сгорания </w:t>
      </w:r>
      <w:r w:rsidR="007E7E97" w:rsidRPr="007E7E97">
        <w:rPr>
          <w:rFonts w:ascii="Times New Roman" w:eastAsia="Times New Roman" w:hAnsi="Times New Roman" w:cs="Times New Roman"/>
          <w:sz w:val="28"/>
          <w:szCs w:val="28"/>
        </w:rPr>
        <w:t>(</w:t>
      </w:r>
      <w:r w:rsidR="007E7E97">
        <w:rPr>
          <w:rFonts w:ascii="Times New Roman" w:eastAsia="Times New Roman" w:hAnsi="Times New Roman" w:cs="Times New Roman"/>
          <w:sz w:val="28"/>
          <w:szCs w:val="28"/>
        </w:rPr>
        <w:t xml:space="preserve">Рис.2.) </w:t>
      </w:r>
      <w:r>
        <w:rPr>
          <w:rFonts w:ascii="Times New Roman" w:eastAsia="Times New Roman" w:hAnsi="Times New Roman" w:cs="Times New Roman"/>
          <w:sz w:val="28"/>
          <w:szCs w:val="28"/>
        </w:rPr>
        <w:t>на базе унифицированной двухконтурной горелки (патент РФ № 2442932 от 20.02.2012 г.)</w:t>
      </w:r>
      <w:r w:rsidR="007E7E97" w:rsidRPr="007E7E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09B9" w:rsidRPr="00A409B9">
        <w:rPr>
          <w:rFonts w:ascii="Times New Roman" w:eastAsia="Times New Roman" w:hAnsi="Times New Roman" w:cs="Times New Roman"/>
          <w:sz w:val="28"/>
          <w:szCs w:val="28"/>
        </w:rPr>
        <w:t>[2]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000011" w14:textId="712673C1" w:rsidR="00F20E29" w:rsidRDefault="00D310AB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разработку программы автоматизированной, строго дозированной подачи топлива в горелки при 3-х каскадной системе подключения горелок в зависимости от режимов работы двигателя и атмосферных условий, т.е. системы АСУ КС.</w:t>
      </w:r>
    </w:p>
    <w:p w14:paraId="1A596BA2" w14:textId="0A1CE588" w:rsidR="00027901" w:rsidRDefault="00027901" w:rsidP="00027901">
      <w:pPr>
        <w:spacing w:line="312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19E516D" wp14:editId="01A66CDD">
            <wp:extent cx="4693920" cy="3348430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8448" cy="33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EDABA" w14:textId="77777777" w:rsidR="00027901" w:rsidRDefault="00027901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7CCD55A" w14:textId="05FCF036" w:rsidR="007E7E97" w:rsidRDefault="007E7E97" w:rsidP="007E7E97">
      <w:pPr>
        <w:spacing w:line="312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Рис. 2. Организация многоконтурной подачи топлива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малоэмиссионной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камере сгорания.</w:t>
      </w:r>
    </w:p>
    <w:p w14:paraId="1800B21E" w14:textId="77777777" w:rsidR="007E7E97" w:rsidRDefault="007E7E97" w:rsidP="007E7E97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48C500" w14:textId="1AE32B4C" w:rsidR="007E7E97" w:rsidRDefault="007E7E97" w:rsidP="007E7E97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Разработка и создание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малоэмиссионной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камеры сгорания (МКС) является сложной, комплексной научно-технической задачей. Потребовалось выполнить многочисленные исследования процессов перемешивания газообразных топлив, процессов горения «бедных» и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ультрабедных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смесей, процессов конвективного и ударно-струйного охлаждения,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термоакустической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неустойчивости рабочего процесса. Результаты этих исследований положены в настоящее время для формирования облика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экологически чистой камеры сгорания и подхода к созданию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малоэмиссионной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системы горения.</w:t>
      </w:r>
    </w:p>
    <w:p w14:paraId="00000013" w14:textId="5E5FD7D2" w:rsidR="00F20E29" w:rsidRDefault="00D310AB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вопросах достижения экологической безопасности и надежности наиболее приемлемым является опыт отработки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малоэмиссионного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горения по результатам эксплуатации двигателей НК-38СТ, НК-37, НК-36СТ [5]. В эксплуатации этих ГТУ выполнено более 200 измерений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снижения выброса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NO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vertAlign w:val="subscript"/>
        </w:rPr>
        <w:t>x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СО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диапазоне температур окружающей среды от –30 °С до +30 °С. При этом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лидерная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наработка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энергопривода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НК-37 (Лидская ТЭЦ, Республика Беларусь) на 2019 г. составила около 32000 час.</w:t>
      </w:r>
    </w:p>
    <w:p w14:paraId="567EDB15" w14:textId="13EB63E9" w:rsidR="005E27BD" w:rsidRDefault="005E27BD" w:rsidP="005E27BD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Обобщение опыта успешной отработки эффективной системы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малоэмиссионного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сжигания топлива ГТУ семейства НК является базовой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основой модернизации конструкций МКС, разрабатываемых в том числе согласно программе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импортозамещения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импортонезависимости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на предприятиях Самарского региона.</w:t>
      </w:r>
    </w:p>
    <w:p w14:paraId="4864A6BA" w14:textId="585D198A" w:rsidR="00027901" w:rsidRDefault="00027901" w:rsidP="005E27BD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6A9B986" w14:textId="7DF89FCC" w:rsidR="00027901" w:rsidRDefault="00027901" w:rsidP="007E7E97">
      <w:pPr>
        <w:spacing w:line="312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Расчетно-экспериментальные работы</w:t>
      </w:r>
    </w:p>
    <w:p w14:paraId="1ECA37B9" w14:textId="77777777" w:rsidR="00027901" w:rsidRDefault="00027901" w:rsidP="005E27BD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BA78D31" w14:textId="46174C3F" w:rsidR="005E27BD" w:rsidRDefault="005E27BD" w:rsidP="005E27BD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Большая роль в вопросах создания МКС отводится и вопросам расчетно-экспериментальных исследований рабочего процесса, осущес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твляемых в научно-исследовательских лабораториях СГАУ, где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рамках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мегагранта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действует международная научная лаборатория «Физика и химия горения». Уникальность лаборатории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заключается в реализации цикла исследований процессов горения, начиная от изучения элементарных атомно-молекулярных столкновений до разработок экологически чистых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энергоэффективных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технологий горения. В лаборатории будет построена экспериментальная установка для исследования реакций горения. Таких установок в мире всего три – в США (в Беркли и на Гавайях) и в Китае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Хэфей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Используется вычислительный комплекс, основу которого составляет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супер-ЭВМ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«СЕРГЕЙ КОРОЛЕВ».</w:t>
      </w:r>
    </w:p>
    <w:p w14:paraId="06D4DF89" w14:textId="2F904BA9" w:rsidR="00027901" w:rsidRDefault="00027901" w:rsidP="005E27BD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DB35169" w14:textId="2818C4E9" w:rsidR="00027901" w:rsidRDefault="00027901" w:rsidP="005E27BD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46E141" wp14:editId="77FA438A">
            <wp:extent cx="5943600" cy="4216400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31382"/>
                    <a:stretch/>
                  </pic:blipFill>
                  <pic:spPr>
                    <a:xfrm>
                      <a:off x="0" y="0"/>
                      <a:ext cx="59436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8BF21" w14:textId="77777777" w:rsidR="00027901" w:rsidRPr="00745BF2" w:rsidRDefault="00027901" w:rsidP="00745BF2">
      <w:pPr>
        <w:spacing w:line="312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5E08577" w14:textId="25D69C52" w:rsidR="005E27BD" w:rsidRDefault="00745BF2" w:rsidP="00745BF2">
      <w:pPr>
        <w:jc w:val="center"/>
        <w:rPr>
          <w:rFonts w:ascii="Times New Roman" w:hAnsi="Times New Roman" w:cs="Times New Roman"/>
          <w:sz w:val="28"/>
          <w:szCs w:val="28"/>
        </w:rPr>
      </w:pPr>
      <w:r w:rsidRPr="00745BF2">
        <w:rPr>
          <w:rFonts w:ascii="Times New Roman" w:hAnsi="Times New Roman" w:cs="Times New Roman"/>
          <w:sz w:val="28"/>
          <w:szCs w:val="28"/>
        </w:rPr>
        <w:t>Рис. 4. Результаты</w:t>
      </w:r>
      <w:r w:rsidR="001800B6">
        <w:rPr>
          <w:rFonts w:ascii="Times New Roman" w:hAnsi="Times New Roman" w:cs="Times New Roman"/>
          <w:sz w:val="28"/>
          <w:szCs w:val="28"/>
        </w:rPr>
        <w:t xml:space="preserve"> математического моделирования камеры сгорания </w:t>
      </w:r>
      <w:r w:rsidRPr="00745BF2">
        <w:rPr>
          <w:rFonts w:ascii="Times New Roman" w:hAnsi="Times New Roman" w:cs="Times New Roman"/>
          <w:sz w:val="28"/>
          <w:szCs w:val="28"/>
        </w:rPr>
        <w:t xml:space="preserve">«Каскад» (МКС «Каскад») для </w:t>
      </w:r>
      <w:proofErr w:type="spellStart"/>
      <w:r w:rsidRPr="00745BF2">
        <w:rPr>
          <w:rFonts w:ascii="Times New Roman" w:hAnsi="Times New Roman" w:cs="Times New Roman"/>
          <w:sz w:val="28"/>
          <w:szCs w:val="28"/>
        </w:rPr>
        <w:t>газотурбовоза</w:t>
      </w:r>
      <w:proofErr w:type="spellEnd"/>
      <w:r w:rsidRPr="00745BF2">
        <w:rPr>
          <w:rFonts w:ascii="Times New Roman" w:hAnsi="Times New Roman" w:cs="Times New Roman"/>
          <w:sz w:val="28"/>
          <w:szCs w:val="28"/>
        </w:rPr>
        <w:t xml:space="preserve"> ГТ</w:t>
      </w:r>
      <w:r w:rsidRPr="00745BF2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745BF2">
        <w:rPr>
          <w:rFonts w:ascii="Times New Roman" w:hAnsi="Times New Roman" w:cs="Times New Roman"/>
          <w:sz w:val="28"/>
          <w:szCs w:val="28"/>
        </w:rPr>
        <w:t xml:space="preserve"> «Павлович»</w:t>
      </w:r>
    </w:p>
    <w:p w14:paraId="604E79D6" w14:textId="3DA4FC74" w:rsidR="00745BF2" w:rsidRDefault="00745BF2" w:rsidP="00745BF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D75D5B0" w14:textId="2C93C231" w:rsidR="00745BF2" w:rsidRDefault="00745BF2" w:rsidP="00745BF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000014" w14:textId="478F1CD6" w:rsidR="00F20E29" w:rsidRDefault="00D310AB" w:rsidP="007E7E97">
      <w:pPr>
        <w:spacing w:line="312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Основные достигнутые результаты</w:t>
      </w:r>
    </w:p>
    <w:p w14:paraId="58520A3E" w14:textId="77777777" w:rsidR="005E27BD" w:rsidRDefault="005E27BD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15" w14:textId="77777777" w:rsidR="00F20E29" w:rsidRDefault="00D310AB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Подтверждена возможность снижения выброса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NO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x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&lt; 30 мг/м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СО &lt; 100 мг/м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конвертированных ГТУ с высокими параметрами термодинамического цикла (степень сжатия π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= 25) в КС традиционной схемы при использовании унифицированных двухконтурных горелок.</w:t>
      </w:r>
    </w:p>
    <w:p w14:paraId="00000016" w14:textId="77777777" w:rsidR="00F20E29" w:rsidRDefault="00D310AB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Снижение выброса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NO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x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10–15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ppm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достигнуто за счет конструктивных мероприятий, обеспечивших высокую эффективность перемешивания «бедной» смеси при оптимальном взаимодействии дежурной и основной зоны горения, внедрения каскадного подключения горелок,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автоматизированной подачи топлива по контурам (АСУ КС) с помощью 3-х ДУС и применением «толстого» теплозащитного покрытия до 600 мкм.</w:t>
      </w:r>
    </w:p>
    <w:p w14:paraId="00000017" w14:textId="77777777" w:rsidR="00F20E29" w:rsidRDefault="00D310AB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Устойчивое горение предварительно подготовленной «бедной» хорошо перемешанной смеси обусловливающее:</w:t>
      </w:r>
    </w:p>
    <w:p w14:paraId="00000018" w14:textId="77777777" w:rsidR="00F20E29" w:rsidRDefault="00D310AB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высокую равномерность температурного и скоростного поля на выходе;</w:t>
      </w:r>
    </w:p>
    <w:p w14:paraId="00000019" w14:textId="727C6965" w:rsidR="00F20E29" w:rsidRDefault="00D310AB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повышение эффективного КПД за счет однородности потока на входе в турбину.</w:t>
      </w:r>
    </w:p>
    <w:p w14:paraId="29E43E28" w14:textId="34313EC0" w:rsidR="00027901" w:rsidRDefault="00027901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0412AC2" w14:textId="77777777" w:rsidR="00027901" w:rsidRDefault="00027901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CF791A6" w14:textId="3F123A9B" w:rsidR="00027901" w:rsidRDefault="00027901" w:rsidP="00027901">
      <w:pPr>
        <w:rPr>
          <w:rFonts w:ascii="Times New Roman" w:hAnsi="Times New Roman" w:cs="Times New Roman"/>
          <w:sz w:val="28"/>
          <w:szCs w:val="28"/>
        </w:rPr>
      </w:pPr>
      <w:r w:rsidRPr="00027901">
        <w:rPr>
          <w:rFonts w:ascii="Times New Roman" w:hAnsi="Times New Roman" w:cs="Times New Roman"/>
          <w:sz w:val="28"/>
          <w:szCs w:val="28"/>
        </w:rPr>
        <w:t>Список используемых источников</w:t>
      </w:r>
    </w:p>
    <w:p w14:paraId="395F15E4" w14:textId="0FD78D8B" w:rsidR="00027901" w:rsidRDefault="00027901" w:rsidP="00027901">
      <w:pPr>
        <w:rPr>
          <w:rFonts w:ascii="Times New Roman" w:hAnsi="Times New Roman" w:cs="Times New Roman"/>
          <w:sz w:val="28"/>
          <w:szCs w:val="28"/>
        </w:rPr>
      </w:pPr>
    </w:p>
    <w:p w14:paraId="69572AE4" w14:textId="77777777" w:rsidR="00715FBF" w:rsidRDefault="00E23EB4" w:rsidP="00715FBF">
      <w:pPr>
        <w:pStyle w:val="10"/>
        <w:tabs>
          <w:tab w:val="left" w:pos="1701"/>
        </w:tabs>
        <w:spacing w:line="288" w:lineRule="auto"/>
        <w:ind w:left="993" w:hanging="993"/>
        <w:jc w:val="both"/>
        <w:rPr>
          <w:rFonts w:asciiTheme="minorHAnsi" w:hAnsiTheme="minorHAnsi"/>
          <w:sz w:val="28"/>
          <w:szCs w:val="28"/>
        </w:rPr>
      </w:pPr>
      <w:r w:rsidRPr="00715FBF">
        <w:rPr>
          <w:sz w:val="28"/>
          <w:szCs w:val="28"/>
        </w:rPr>
        <w:t xml:space="preserve">1. </w:t>
      </w:r>
      <w:r w:rsidR="00715FBF" w:rsidRPr="00FA37E5">
        <w:rPr>
          <w:rFonts w:asciiTheme="minorHAnsi" w:hAnsiTheme="minorHAnsi"/>
          <w:sz w:val="28"/>
          <w:szCs w:val="28"/>
        </w:rPr>
        <w:t xml:space="preserve">Вехи </w:t>
      </w:r>
      <w:proofErr w:type="spellStart"/>
      <w:r w:rsidR="00715FBF" w:rsidRPr="00FA37E5">
        <w:rPr>
          <w:rFonts w:asciiTheme="minorHAnsi" w:hAnsiTheme="minorHAnsi"/>
          <w:sz w:val="28"/>
          <w:szCs w:val="28"/>
        </w:rPr>
        <w:t>СамГУПС</w:t>
      </w:r>
      <w:proofErr w:type="spellEnd"/>
      <w:r w:rsidR="00715FBF" w:rsidRPr="00FA37E5">
        <w:rPr>
          <w:rFonts w:asciiTheme="minorHAnsi" w:hAnsiTheme="minorHAnsi"/>
          <w:sz w:val="28"/>
          <w:szCs w:val="28"/>
        </w:rPr>
        <w:t xml:space="preserve">: гибридная газотурбинная тяга поездов / </w:t>
      </w:r>
      <w:r w:rsidR="00715FBF">
        <w:rPr>
          <w:rFonts w:asciiTheme="minorHAnsi" w:hAnsiTheme="minorHAnsi"/>
          <w:sz w:val="28"/>
          <w:szCs w:val="28"/>
        </w:rPr>
        <w:br/>
      </w:r>
      <w:r w:rsidR="00715FBF" w:rsidRPr="00FA37E5">
        <w:rPr>
          <w:rFonts w:asciiTheme="minorHAnsi" w:hAnsiTheme="minorHAnsi"/>
          <w:sz w:val="28"/>
          <w:szCs w:val="28"/>
        </w:rPr>
        <w:t xml:space="preserve">Д.Г. Федорченко, Ю.И. </w:t>
      </w:r>
      <w:proofErr w:type="spellStart"/>
      <w:r w:rsidR="00715FBF" w:rsidRPr="00FA37E5">
        <w:rPr>
          <w:rFonts w:asciiTheme="minorHAnsi" w:hAnsiTheme="minorHAnsi"/>
          <w:sz w:val="28"/>
          <w:szCs w:val="28"/>
        </w:rPr>
        <w:t>Цыбизов</w:t>
      </w:r>
      <w:proofErr w:type="spellEnd"/>
      <w:r w:rsidR="00715FBF" w:rsidRPr="00FA37E5">
        <w:rPr>
          <w:rFonts w:asciiTheme="minorHAnsi" w:hAnsiTheme="minorHAnsi"/>
          <w:sz w:val="28"/>
          <w:szCs w:val="28"/>
        </w:rPr>
        <w:t xml:space="preserve">, И.К. Андрончев. – Самара: </w:t>
      </w:r>
      <w:proofErr w:type="spellStart"/>
      <w:r w:rsidR="00715FBF" w:rsidRPr="00FA37E5">
        <w:rPr>
          <w:rFonts w:asciiTheme="minorHAnsi" w:hAnsiTheme="minorHAnsi"/>
          <w:sz w:val="28"/>
          <w:szCs w:val="28"/>
        </w:rPr>
        <w:t>СамГУПС</w:t>
      </w:r>
      <w:proofErr w:type="spellEnd"/>
      <w:r w:rsidR="00715FBF" w:rsidRPr="00FA37E5">
        <w:rPr>
          <w:rFonts w:asciiTheme="minorHAnsi" w:hAnsiTheme="minorHAnsi"/>
          <w:sz w:val="28"/>
          <w:szCs w:val="28"/>
        </w:rPr>
        <w:t>, 2020. – 13</w:t>
      </w:r>
      <w:r w:rsidR="00715FBF">
        <w:rPr>
          <w:rFonts w:asciiTheme="minorHAnsi" w:hAnsiTheme="minorHAnsi"/>
          <w:sz w:val="28"/>
          <w:szCs w:val="28"/>
        </w:rPr>
        <w:t>0</w:t>
      </w:r>
      <w:r w:rsidR="00715FBF" w:rsidRPr="00FA37E5">
        <w:rPr>
          <w:rFonts w:asciiTheme="minorHAnsi" w:hAnsiTheme="minorHAnsi"/>
          <w:sz w:val="28"/>
          <w:szCs w:val="28"/>
        </w:rPr>
        <w:t xml:space="preserve"> </w:t>
      </w:r>
      <w:proofErr w:type="gramStart"/>
      <w:r w:rsidR="00715FBF" w:rsidRPr="00FA37E5">
        <w:rPr>
          <w:rFonts w:asciiTheme="minorHAnsi" w:hAnsiTheme="minorHAnsi"/>
          <w:sz w:val="28"/>
          <w:szCs w:val="28"/>
        </w:rPr>
        <w:t>с.</w:t>
      </w:r>
      <w:r w:rsidR="00715FBF">
        <w:rPr>
          <w:rFonts w:asciiTheme="minorHAnsi" w:hAnsiTheme="minorHAnsi"/>
          <w:sz w:val="28"/>
          <w:szCs w:val="28"/>
        </w:rPr>
        <w:t xml:space="preserve"> ;</w:t>
      </w:r>
      <w:proofErr w:type="gramEnd"/>
      <w:r w:rsidR="00715FBF">
        <w:rPr>
          <w:rFonts w:asciiTheme="minorHAnsi" w:hAnsiTheme="minorHAnsi"/>
          <w:sz w:val="28"/>
          <w:szCs w:val="28"/>
        </w:rPr>
        <w:t xml:space="preserve"> ил.</w:t>
      </w:r>
    </w:p>
    <w:p w14:paraId="5C711A0F" w14:textId="64AB70CA" w:rsidR="00E23EB4" w:rsidRPr="00E23EB4" w:rsidRDefault="00E23EB4" w:rsidP="00027901">
      <w:pPr>
        <w:rPr>
          <w:rFonts w:ascii="Times New Roman" w:hAnsi="Times New Roman" w:cs="Times New Roman"/>
          <w:sz w:val="28"/>
          <w:szCs w:val="28"/>
        </w:rPr>
      </w:pPr>
    </w:p>
    <w:p w14:paraId="67266BDC" w14:textId="08879502" w:rsidR="00027901" w:rsidRPr="00027901" w:rsidRDefault="00715FBF" w:rsidP="000279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027901" w:rsidRPr="00027901">
        <w:rPr>
          <w:rFonts w:ascii="Times New Roman" w:hAnsi="Times New Roman" w:cs="Times New Roman"/>
          <w:sz w:val="28"/>
          <w:szCs w:val="28"/>
        </w:rPr>
        <w:t xml:space="preserve"> Патент № 2442932 РФ. </w:t>
      </w:r>
      <w:proofErr w:type="spellStart"/>
      <w:r w:rsidR="00027901" w:rsidRPr="00027901">
        <w:rPr>
          <w:rFonts w:ascii="Times New Roman" w:hAnsi="Times New Roman" w:cs="Times New Roman"/>
          <w:sz w:val="28"/>
          <w:szCs w:val="28"/>
        </w:rPr>
        <w:t>Малоэмиссионная</w:t>
      </w:r>
      <w:proofErr w:type="spellEnd"/>
      <w:r w:rsidR="00027901" w:rsidRPr="00027901">
        <w:rPr>
          <w:rFonts w:ascii="Times New Roman" w:hAnsi="Times New Roman" w:cs="Times New Roman"/>
          <w:sz w:val="28"/>
          <w:szCs w:val="28"/>
        </w:rPr>
        <w:t xml:space="preserve"> горелка / Бантиков Д.Ю., Васильев В.И., Лавров В.Н., Кустов Д.И., </w:t>
      </w:r>
      <w:proofErr w:type="spellStart"/>
      <w:r w:rsidR="00027901" w:rsidRPr="00027901">
        <w:rPr>
          <w:rFonts w:ascii="Times New Roman" w:hAnsi="Times New Roman" w:cs="Times New Roman"/>
          <w:sz w:val="28"/>
          <w:szCs w:val="28"/>
        </w:rPr>
        <w:t>Цыбизов</w:t>
      </w:r>
      <w:proofErr w:type="spellEnd"/>
      <w:r w:rsidR="00027901" w:rsidRPr="00027901">
        <w:rPr>
          <w:rFonts w:ascii="Times New Roman" w:hAnsi="Times New Roman" w:cs="Times New Roman"/>
          <w:sz w:val="28"/>
          <w:szCs w:val="28"/>
        </w:rPr>
        <w:t xml:space="preserve"> Ю.И., Шариков Б.Ю.// </w:t>
      </w:r>
      <w:proofErr w:type="spellStart"/>
      <w:r w:rsidR="00027901" w:rsidRPr="00027901">
        <w:rPr>
          <w:rFonts w:ascii="Times New Roman" w:hAnsi="Times New Roman" w:cs="Times New Roman"/>
          <w:sz w:val="28"/>
          <w:szCs w:val="28"/>
        </w:rPr>
        <w:t>Бюл</w:t>
      </w:r>
      <w:proofErr w:type="spellEnd"/>
      <w:r w:rsidR="00027901" w:rsidRPr="00027901">
        <w:rPr>
          <w:rFonts w:ascii="Times New Roman" w:hAnsi="Times New Roman" w:cs="Times New Roman"/>
          <w:sz w:val="28"/>
          <w:szCs w:val="28"/>
        </w:rPr>
        <w:t>. – 2012. - №5. С. 1</w:t>
      </w:r>
    </w:p>
    <w:p w14:paraId="4804C717" w14:textId="1ED9ED23" w:rsidR="00027901" w:rsidRPr="00027901" w:rsidRDefault="00715FBF" w:rsidP="000279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027901" w:rsidRPr="00027901">
        <w:rPr>
          <w:rFonts w:ascii="Times New Roman" w:hAnsi="Times New Roman" w:cs="Times New Roman"/>
          <w:sz w:val="28"/>
          <w:szCs w:val="28"/>
        </w:rPr>
        <w:t xml:space="preserve"> Бантиков Ю.Д., Елисеев Ю.С., Лавров В.Н., Пчеляков А.А., </w:t>
      </w:r>
      <w:proofErr w:type="gramStart"/>
      <w:r w:rsidR="00027901" w:rsidRPr="00027901">
        <w:rPr>
          <w:rFonts w:ascii="Times New Roman" w:hAnsi="Times New Roman" w:cs="Times New Roman"/>
          <w:sz w:val="28"/>
          <w:szCs w:val="28"/>
        </w:rPr>
        <w:t>Фе-</w:t>
      </w:r>
      <w:proofErr w:type="spellStart"/>
      <w:r w:rsidR="00027901" w:rsidRPr="00027901">
        <w:rPr>
          <w:rFonts w:ascii="Times New Roman" w:hAnsi="Times New Roman" w:cs="Times New Roman"/>
          <w:sz w:val="28"/>
          <w:szCs w:val="28"/>
        </w:rPr>
        <w:t>дорченко</w:t>
      </w:r>
      <w:proofErr w:type="spellEnd"/>
      <w:proofErr w:type="gramEnd"/>
      <w:r w:rsidR="00027901" w:rsidRPr="00027901">
        <w:rPr>
          <w:rFonts w:ascii="Times New Roman" w:hAnsi="Times New Roman" w:cs="Times New Roman"/>
          <w:sz w:val="28"/>
          <w:szCs w:val="28"/>
        </w:rPr>
        <w:t xml:space="preserve"> Д.Г., </w:t>
      </w:r>
      <w:proofErr w:type="spellStart"/>
      <w:r w:rsidR="00027901" w:rsidRPr="00027901">
        <w:rPr>
          <w:rFonts w:ascii="Times New Roman" w:hAnsi="Times New Roman" w:cs="Times New Roman"/>
          <w:sz w:val="28"/>
          <w:szCs w:val="28"/>
        </w:rPr>
        <w:t>Цыбизов</w:t>
      </w:r>
      <w:proofErr w:type="spellEnd"/>
      <w:r w:rsidR="00027901" w:rsidRPr="00027901">
        <w:rPr>
          <w:rFonts w:ascii="Times New Roman" w:hAnsi="Times New Roman" w:cs="Times New Roman"/>
          <w:sz w:val="28"/>
          <w:szCs w:val="28"/>
        </w:rPr>
        <w:t xml:space="preserve"> Ю.И. Результаты опытной </w:t>
      </w:r>
      <w:proofErr w:type="spellStart"/>
      <w:r w:rsidR="00027901" w:rsidRPr="00027901">
        <w:rPr>
          <w:rFonts w:ascii="Times New Roman" w:hAnsi="Times New Roman" w:cs="Times New Roman"/>
          <w:sz w:val="28"/>
          <w:szCs w:val="28"/>
        </w:rPr>
        <w:t>эксплуата-ции</w:t>
      </w:r>
      <w:proofErr w:type="spellEnd"/>
      <w:r w:rsidR="00027901" w:rsidRPr="000279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7901" w:rsidRPr="00027901">
        <w:rPr>
          <w:rFonts w:ascii="Times New Roman" w:hAnsi="Times New Roman" w:cs="Times New Roman"/>
          <w:sz w:val="28"/>
          <w:szCs w:val="28"/>
        </w:rPr>
        <w:t>малоэмиссионной</w:t>
      </w:r>
      <w:proofErr w:type="spellEnd"/>
      <w:r w:rsidR="00027901" w:rsidRPr="00027901">
        <w:rPr>
          <w:rFonts w:ascii="Times New Roman" w:hAnsi="Times New Roman" w:cs="Times New Roman"/>
          <w:sz w:val="28"/>
          <w:szCs w:val="28"/>
        </w:rPr>
        <w:t xml:space="preserve"> системы горения в составе двигателя НК-37. Вестник СГАУ №3 (41), ч.2.2013. С. 9-13.</w:t>
      </w:r>
    </w:p>
    <w:p w14:paraId="5B5DCC6F" w14:textId="77777777" w:rsidR="00027901" w:rsidRPr="00027901" w:rsidRDefault="00027901" w:rsidP="00027901">
      <w:pPr>
        <w:rPr>
          <w:rFonts w:ascii="Times New Roman" w:hAnsi="Times New Roman" w:cs="Times New Roman"/>
          <w:sz w:val="28"/>
          <w:szCs w:val="28"/>
        </w:rPr>
      </w:pPr>
    </w:p>
    <w:p w14:paraId="539532A5" w14:textId="77777777" w:rsidR="00027901" w:rsidRDefault="00027901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2F3556B" w14:textId="7DB55FB1" w:rsidR="005E27BD" w:rsidRDefault="005E27BD"/>
    <w:p w14:paraId="3225133F" w14:textId="53601ACC" w:rsidR="00027901" w:rsidRDefault="00027901"/>
    <w:p w14:paraId="1DC4B863" w14:textId="77777777" w:rsidR="00027901" w:rsidRDefault="00027901"/>
    <w:sectPr w:rsidR="0002790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rdo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B374C"/>
    <w:multiLevelType w:val="multilevel"/>
    <w:tmpl w:val="461855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E29"/>
    <w:rsid w:val="00027901"/>
    <w:rsid w:val="00056C59"/>
    <w:rsid w:val="00162A6C"/>
    <w:rsid w:val="001800B6"/>
    <w:rsid w:val="00214FAD"/>
    <w:rsid w:val="005E27BD"/>
    <w:rsid w:val="00715FBF"/>
    <w:rsid w:val="00745BF2"/>
    <w:rsid w:val="007C3FAF"/>
    <w:rsid w:val="007E7E97"/>
    <w:rsid w:val="00862896"/>
    <w:rsid w:val="00A409B9"/>
    <w:rsid w:val="00D310AB"/>
    <w:rsid w:val="00E23EB4"/>
    <w:rsid w:val="00E33EDF"/>
    <w:rsid w:val="00F20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6B06D"/>
  <w15:docId w15:val="{2C493269-E0C2-4ECB-B00B-5D03C5081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10">
    <w:name w:val="Обычный1"/>
    <w:rsid w:val="00715FBF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00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9</Pages>
  <Words>1592</Words>
  <Characters>9075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Андрончев Иван Константинович</dc:creator>
  <cp:lastModifiedBy>Андрончев Иван Константинович</cp:lastModifiedBy>
  <cp:revision>9</cp:revision>
  <dcterms:created xsi:type="dcterms:W3CDTF">2020-12-04T09:33:00Z</dcterms:created>
  <dcterms:modified xsi:type="dcterms:W3CDTF">2020-12-08T13:53:00Z</dcterms:modified>
</cp:coreProperties>
</file>